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6E4C" w14:textId="77777777" w:rsidR="000A4875" w:rsidRPr="004F2EF9" w:rsidRDefault="000A4875" w:rsidP="000A4875">
      <w:pPr>
        <w:pStyle w:val="NAZWASST"/>
      </w:pPr>
      <w:bookmarkStart w:id="0" w:name="_Toc55817074"/>
      <w:bookmarkStart w:id="1" w:name="_Toc58533504"/>
      <w:r w:rsidRPr="004F2EF9">
        <w:t>D – 01.01.01 ODTWORZENIE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AC1BC8D" w14:textId="77777777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wykonania i odbioru robót związanych z odtworzeniem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3A5738B" w14:textId="336C66DE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</w:t>
      </w:r>
      <w:r w:rsidR="00247B5C">
        <w:rPr>
          <w:rFonts w:eastAsia="Calibri" w:cs="Arial"/>
          <w:spacing w:val="-3"/>
          <w:szCs w:val="22"/>
          <w:lang w:eastAsia="en-US"/>
        </w:rPr>
        <w:t>dze</w:t>
      </w:r>
      <w:r w:rsidR="009E2C13">
        <w:rPr>
          <w:rFonts w:eastAsia="Calibri" w:cs="Arial"/>
          <w:spacing w:val="-3"/>
          <w:szCs w:val="22"/>
          <w:lang w:eastAsia="en-US"/>
        </w:rPr>
        <w:t xml:space="preserve"> gminnej</w:t>
      </w:r>
      <w:r w:rsidR="00247B5C">
        <w:rPr>
          <w:rFonts w:eastAsia="Calibri" w:cs="Arial"/>
          <w:spacing w:val="-3"/>
          <w:szCs w:val="22"/>
          <w:lang w:eastAsia="en-US"/>
        </w:rPr>
        <w:t xml:space="preserve"> </w:t>
      </w:r>
      <w:r w:rsidR="0096427F">
        <w:rPr>
          <w:rFonts w:eastAsia="Calibri" w:cs="Arial"/>
          <w:spacing w:val="-3"/>
          <w:szCs w:val="22"/>
          <w:lang w:eastAsia="en-US"/>
        </w:rPr>
        <w:t xml:space="preserve">w </w:t>
      </w:r>
      <w:proofErr w:type="spellStart"/>
      <w:r w:rsidR="0096427F">
        <w:rPr>
          <w:rFonts w:eastAsia="Calibri" w:cs="Arial"/>
          <w:spacing w:val="-3"/>
          <w:szCs w:val="22"/>
          <w:lang w:eastAsia="en-US"/>
        </w:rPr>
        <w:t>Dorposzu</w:t>
      </w:r>
      <w:proofErr w:type="spellEnd"/>
      <w:r w:rsidR="0096427F">
        <w:rPr>
          <w:rFonts w:eastAsia="Calibri" w:cs="Arial"/>
          <w:spacing w:val="-3"/>
          <w:szCs w:val="22"/>
          <w:lang w:eastAsia="en-US"/>
        </w:rPr>
        <w:t xml:space="preserve"> Chełmińskim.</w:t>
      </w:r>
    </w:p>
    <w:p w14:paraId="1D4E4EC0" w14:textId="77777777" w:rsidR="000A4875" w:rsidRPr="004F2EF9" w:rsidRDefault="000A4875" w:rsidP="000A4875">
      <w:pPr>
        <w:pStyle w:val="Nagwek2"/>
      </w:pPr>
      <w:bookmarkStart w:id="2" w:name="_Toc495829519"/>
      <w:r w:rsidRPr="004F2EF9">
        <w:t>1.3. Zakres robót objętych SST</w:t>
      </w:r>
      <w:bookmarkEnd w:id="2"/>
    </w:p>
    <w:p w14:paraId="602FD884" w14:textId="77777777" w:rsidR="000A4875" w:rsidRPr="004F2EF9" w:rsidRDefault="000A4875" w:rsidP="000A4875">
      <w:pPr>
        <w:tabs>
          <w:tab w:val="left" w:pos="0"/>
        </w:tabs>
      </w:pPr>
      <w:r w:rsidRPr="004F2EF9"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69225B5" w14:textId="77777777" w:rsidR="000A4875" w:rsidRPr="004F2EF9" w:rsidRDefault="000A4875" w:rsidP="000A4875">
      <w:pPr>
        <w:pStyle w:val="Nagwek3"/>
      </w:pPr>
      <w:r w:rsidRPr="004F2EF9">
        <w:t>1.3.1. Odtworzenie trasy i punktów wysokościowych</w:t>
      </w:r>
    </w:p>
    <w:p w14:paraId="4FBD5DDB" w14:textId="77777777" w:rsidR="000A4875" w:rsidRPr="004F2EF9" w:rsidRDefault="000A4875" w:rsidP="000A4875">
      <w:r w:rsidRPr="004F2EF9">
        <w:t>W zakres robót pomiarowych, związanych z odtworzeniem trasy i punktów wysokościowych wchodzą:</w:t>
      </w:r>
    </w:p>
    <w:p w14:paraId="2EC670E1" w14:textId="77777777" w:rsidR="000A4875" w:rsidRPr="004F2EF9" w:rsidRDefault="000A4875" w:rsidP="000A4875">
      <w:pPr>
        <w:pStyle w:val="Nagwek8"/>
      </w:pPr>
      <w:r w:rsidRPr="004F2EF9">
        <w:t>sprawdzenie wyznaczenia sytuacyjnego i wysokościowego punktów głównych osi trasy  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3" w:name="_Toc495829520"/>
      <w:r w:rsidRPr="004F2EF9">
        <w:t>1.4. Określenia podstawowe</w:t>
      </w:r>
      <w:bookmarkEnd w:id="3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podanymi w SST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4" w:name="_Toc495829521"/>
      <w:r w:rsidRPr="004F2EF9">
        <w:t>1.5. Ogólne wymagania dotyczące robót</w:t>
      </w:r>
      <w:bookmarkEnd w:id="4"/>
    </w:p>
    <w:p w14:paraId="159F3863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robót podano w SST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5" w:name="_Toc495829522"/>
      <w:r w:rsidRPr="004F2EF9">
        <w:t>2. MATERIAŁY</w:t>
      </w:r>
      <w:bookmarkEnd w:id="5"/>
    </w:p>
    <w:p w14:paraId="58A17FCA" w14:textId="77777777" w:rsidR="000A4875" w:rsidRPr="004F2EF9" w:rsidRDefault="000A4875" w:rsidP="000A4875">
      <w:pPr>
        <w:pStyle w:val="Nagwek2"/>
      </w:pPr>
      <w:bookmarkStart w:id="6" w:name="_Toc495829523"/>
      <w:r w:rsidRPr="004F2EF9">
        <w:t>2.1. Ogólne wymagania dotyczące materiałów</w:t>
      </w:r>
      <w:bookmarkEnd w:id="6"/>
    </w:p>
    <w:p w14:paraId="46B05D59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materiałów, ich pozyskiwania i składowania podano w SST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7" w:name="_Toc495829524"/>
      <w:r w:rsidRPr="004F2EF9">
        <w:t>2.2. Rodzaje materiałów</w:t>
      </w:r>
      <w:bookmarkEnd w:id="7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8" w:name="_Toc495829525"/>
      <w:r w:rsidRPr="004F2EF9">
        <w:t>3. SPRZĘT</w:t>
      </w:r>
      <w:bookmarkEnd w:id="8"/>
    </w:p>
    <w:p w14:paraId="766CE0D0" w14:textId="77777777" w:rsidR="000A4875" w:rsidRPr="004F2EF9" w:rsidRDefault="000A4875" w:rsidP="000A4875">
      <w:pPr>
        <w:pStyle w:val="Nagwek2"/>
      </w:pPr>
      <w:bookmarkStart w:id="9" w:name="_Toc495829526"/>
      <w:r w:rsidRPr="004F2EF9">
        <w:t>3.1. Ogólne wymagania dotyczące sprzętu</w:t>
      </w:r>
      <w:bookmarkEnd w:id="9"/>
    </w:p>
    <w:p w14:paraId="49F98F5C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sprzętu podano w SST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0" w:name="_Toc495829527"/>
      <w:r w:rsidRPr="004F2EF9">
        <w:t>3.2. Sprzęt pomiarowy</w:t>
      </w:r>
      <w:bookmarkEnd w:id="10"/>
    </w:p>
    <w:p w14:paraId="6F65B862" w14:textId="77777777" w:rsidR="000A4875" w:rsidRPr="004F2EF9" w:rsidRDefault="000A4875" w:rsidP="000A4875">
      <w:pPr>
        <w:tabs>
          <w:tab w:val="left" w:pos="0"/>
        </w:tabs>
        <w:ind w:firstLine="0"/>
      </w:pPr>
      <w:r w:rsidRPr="004F2EF9">
        <w:t>Do odtworzenia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lastRenderedPageBreak/>
        <w:t>taśmy stalowe, szpilki.</w:t>
      </w:r>
    </w:p>
    <w:p w14:paraId="789FDCCA" w14:textId="77777777" w:rsidR="000A4875" w:rsidRPr="004F2EF9" w:rsidRDefault="000A4875" w:rsidP="000A4875">
      <w:pPr>
        <w:tabs>
          <w:tab w:val="left" w:pos="0"/>
        </w:tabs>
      </w:pPr>
      <w:r w:rsidRPr="004F2EF9">
        <w:t>Sprzęt stosowany do odtworzenia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1" w:name="_Toc495829528"/>
      <w:r w:rsidRPr="004F2EF9">
        <w:t>4. TRANSPORT</w:t>
      </w:r>
      <w:bookmarkEnd w:id="11"/>
    </w:p>
    <w:p w14:paraId="45E66F35" w14:textId="77777777" w:rsidR="000A4875" w:rsidRPr="004F2EF9" w:rsidRDefault="000A4875" w:rsidP="000A4875">
      <w:pPr>
        <w:pStyle w:val="Nagwek2"/>
      </w:pPr>
      <w:bookmarkStart w:id="12" w:name="_Toc495829529"/>
      <w:r w:rsidRPr="004F2EF9">
        <w:t>4.1. Ogólne wymagania dotyczące transportu</w:t>
      </w:r>
      <w:bookmarkEnd w:id="12"/>
    </w:p>
    <w:p w14:paraId="3445133B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transportu podano w SST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3" w:name="_Toc495829530"/>
      <w:r w:rsidRPr="004F2EF9">
        <w:t>4.2. Transport sprzętu i materiałów</w:t>
      </w:r>
      <w:bookmarkEnd w:id="13"/>
    </w:p>
    <w:p w14:paraId="5D56EB92" w14:textId="77777777" w:rsidR="000A4875" w:rsidRPr="004F2EF9" w:rsidRDefault="000A4875" w:rsidP="000A4875">
      <w:pPr>
        <w:tabs>
          <w:tab w:val="left" w:pos="0"/>
        </w:tabs>
      </w:pPr>
      <w:r w:rsidRPr="004F2EF9">
        <w:t>Sprzęt i materiały do odtworzenia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4" w:name="_Toc495829531"/>
      <w:r w:rsidRPr="004F2EF9">
        <w:t>5. WYKONANIE ROBÓT</w:t>
      </w:r>
      <w:bookmarkEnd w:id="14"/>
    </w:p>
    <w:p w14:paraId="69C38BC9" w14:textId="77777777" w:rsidR="000A4875" w:rsidRPr="004F2EF9" w:rsidRDefault="000A4875" w:rsidP="000A4875">
      <w:pPr>
        <w:pStyle w:val="Nagwek2"/>
      </w:pPr>
      <w:bookmarkStart w:id="15" w:name="_Toc495829532"/>
      <w:r w:rsidRPr="004F2EF9">
        <w:t>5.1. Ogólne zasady wykonania robót</w:t>
      </w:r>
      <w:bookmarkEnd w:id="15"/>
    </w:p>
    <w:p w14:paraId="0DD68BCB" w14:textId="77777777" w:rsidR="000A4875" w:rsidRPr="004F2EF9" w:rsidRDefault="000A4875" w:rsidP="000A4875">
      <w:pPr>
        <w:tabs>
          <w:tab w:val="left" w:pos="0"/>
        </w:tabs>
      </w:pPr>
      <w:r w:rsidRPr="004F2EF9">
        <w:t>Ogólne zasady wykonania robót podano w SST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6" w:name="_Toc495829533"/>
      <w:r w:rsidRPr="004F2EF9">
        <w:t>5.2. Zasady wykonywania prac pomiarowych</w:t>
      </w:r>
      <w:bookmarkEnd w:id="16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7" w:name="_Toc495829534"/>
      <w:r w:rsidRPr="004F2EF9">
        <w:t>5.3. Sprawdzenie wyznaczenia punktów głównych osi trasy i punktów wysokościowych</w:t>
      </w:r>
      <w:bookmarkEnd w:id="17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8" w:name="_Toc495829535"/>
      <w:r w:rsidRPr="004F2EF9">
        <w:t>5.4. Odtworzenie osi trasy</w:t>
      </w:r>
      <w:bookmarkEnd w:id="18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19" w:name="_Toc495829536"/>
      <w:r w:rsidRPr="004F2EF9">
        <w:t>5.5. Wyznaczenie przekrojów poprzecznych</w:t>
      </w:r>
      <w:bookmarkEnd w:id="19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0" w:name="_Toc495829537"/>
      <w:r w:rsidRPr="004F2EF9">
        <w:t>5.6. Wyznaczenie położenia przepustów</w:t>
      </w:r>
      <w:bookmarkEnd w:id="20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1" w:name="_Toc495829538"/>
      <w:r w:rsidRPr="004F2EF9">
        <w:t>6. KONTROLA JAKOŚCI ROBÓT</w:t>
      </w:r>
      <w:bookmarkEnd w:id="21"/>
    </w:p>
    <w:p w14:paraId="37656D07" w14:textId="77777777" w:rsidR="000A4875" w:rsidRPr="004F2EF9" w:rsidRDefault="000A4875" w:rsidP="000A4875">
      <w:pPr>
        <w:pStyle w:val="Nagwek2"/>
      </w:pPr>
      <w:bookmarkStart w:id="22" w:name="_Toc495829539"/>
      <w:r w:rsidRPr="004F2EF9">
        <w:t>6.1. Ogólne zasady kontroli jakości robót</w:t>
      </w:r>
      <w:bookmarkEnd w:id="22"/>
    </w:p>
    <w:p w14:paraId="49147CC2" w14:textId="77777777" w:rsidR="000A4875" w:rsidRPr="004F2EF9" w:rsidRDefault="000A4875" w:rsidP="000A4875">
      <w:pPr>
        <w:tabs>
          <w:tab w:val="left" w:pos="0"/>
        </w:tabs>
      </w:pPr>
      <w:r w:rsidRPr="004F2EF9">
        <w:t>Ogólne zasady kontroli jakości robót podano w SST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3" w:name="_Toc495829540"/>
      <w:r w:rsidRPr="004F2EF9">
        <w:t>6.2. Kontrola jakości prac pomiarowych</w:t>
      </w:r>
      <w:bookmarkEnd w:id="23"/>
    </w:p>
    <w:p w14:paraId="397570A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4" w:name="_Toc495829541"/>
      <w:r w:rsidRPr="004F2EF9">
        <w:t>7. OBMIAR ROBÓT</w:t>
      </w:r>
      <w:bookmarkEnd w:id="24"/>
    </w:p>
    <w:p w14:paraId="6E9349CA" w14:textId="77777777" w:rsidR="000A4875" w:rsidRPr="004F2EF9" w:rsidRDefault="000A4875" w:rsidP="000A4875">
      <w:pPr>
        <w:pStyle w:val="Nagwek2"/>
      </w:pPr>
      <w:bookmarkStart w:id="25" w:name="_Toc495829542"/>
      <w:r w:rsidRPr="004F2EF9">
        <w:t>7.1. Ogólne zasady obmiaru robót</w:t>
      </w:r>
      <w:bookmarkEnd w:id="25"/>
    </w:p>
    <w:p w14:paraId="2382B502" w14:textId="77777777" w:rsidR="000A4875" w:rsidRPr="004F2EF9" w:rsidRDefault="000A4875" w:rsidP="000A4875">
      <w:pPr>
        <w:tabs>
          <w:tab w:val="left" w:pos="0"/>
        </w:tabs>
      </w:pPr>
      <w:r w:rsidRPr="004F2EF9">
        <w:t>Ogólne zasady obmiaru robót podano w SST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6" w:name="_Toc495829543"/>
      <w:r w:rsidRPr="004F2EF9">
        <w:t>7.2. Jednostka obmiarowa</w:t>
      </w:r>
      <w:bookmarkEnd w:id="26"/>
    </w:p>
    <w:p w14:paraId="4BCC1A02" w14:textId="77777777" w:rsidR="000A4875" w:rsidRPr="004F2EF9" w:rsidRDefault="000A4875" w:rsidP="000A4875">
      <w:pPr>
        <w:tabs>
          <w:tab w:val="left" w:pos="0"/>
        </w:tabs>
      </w:pPr>
      <w:r w:rsidRPr="004F2EF9">
        <w:t>Jednostką obmiarową jest km (kilometr) odtworzonej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7" w:name="_Toc495829544"/>
      <w:r w:rsidRPr="004F2EF9">
        <w:t>8. ODBIÓR ROBÓT</w:t>
      </w:r>
      <w:bookmarkEnd w:id="27"/>
    </w:p>
    <w:p w14:paraId="79B81316" w14:textId="77777777" w:rsidR="000A4875" w:rsidRPr="004F2EF9" w:rsidRDefault="000A4875" w:rsidP="000A4875">
      <w:pPr>
        <w:pStyle w:val="Nagwek2"/>
      </w:pPr>
      <w:bookmarkStart w:id="28" w:name="_Toc495829545"/>
      <w:r w:rsidRPr="004F2EF9">
        <w:t>8.1. Ogólne zasady odbioru robót</w:t>
      </w:r>
      <w:bookmarkEnd w:id="28"/>
    </w:p>
    <w:p w14:paraId="25C13C30" w14:textId="77777777" w:rsidR="000A4875" w:rsidRPr="004F2EF9" w:rsidRDefault="000A4875" w:rsidP="000A4875">
      <w:pPr>
        <w:tabs>
          <w:tab w:val="left" w:pos="0"/>
        </w:tabs>
      </w:pPr>
      <w:r w:rsidRPr="004F2EF9">
        <w:t>Ogólne zasady odbioru robót podano w SST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29" w:name="_Toc495829546"/>
      <w:r w:rsidRPr="004F2EF9">
        <w:t>8.2. Sposób odbioru robót</w:t>
      </w:r>
      <w:bookmarkEnd w:id="29"/>
    </w:p>
    <w:p w14:paraId="7AA42BE1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odtworzeniem trasy w terenie następuje na podstawie szkiców i dzienników pomiarów geodezyjnych lub </w:t>
      </w:r>
      <w:proofErr w:type="spellStart"/>
      <w:r w:rsidRPr="004F2EF9">
        <w:t>protokółu</w:t>
      </w:r>
      <w:proofErr w:type="spellEnd"/>
      <w:r w:rsidRPr="004F2EF9">
        <w:t xml:space="preserve">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0" w:name="_Toc495829547"/>
      <w:r w:rsidRPr="004F2EF9">
        <w:t>9. PODSTAWA PŁATNOŚCI</w:t>
      </w:r>
      <w:bookmarkEnd w:id="30"/>
    </w:p>
    <w:p w14:paraId="7C99889C" w14:textId="77777777" w:rsidR="000A4875" w:rsidRPr="004F2EF9" w:rsidRDefault="000A4875" w:rsidP="000A4875">
      <w:pPr>
        <w:pStyle w:val="Nagwek2"/>
      </w:pPr>
      <w:bookmarkStart w:id="31" w:name="_Toc495829548"/>
      <w:r w:rsidRPr="004F2EF9">
        <w:t>9.1. Ogólne ustalenia dotyczące podstawy płatności</w:t>
      </w:r>
      <w:bookmarkEnd w:id="31"/>
    </w:p>
    <w:p w14:paraId="291AD264" w14:textId="77777777" w:rsidR="000A4875" w:rsidRPr="004F2EF9" w:rsidRDefault="000A4875" w:rsidP="000A4875">
      <w:pPr>
        <w:tabs>
          <w:tab w:val="left" w:pos="0"/>
        </w:tabs>
      </w:pPr>
      <w:r w:rsidRPr="004F2EF9">
        <w:t>Ogólne ustalenia dotyczące podstawy płatności podano w SST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2" w:name="_Toc495829549"/>
      <w:r w:rsidRPr="004F2EF9">
        <w:t>9.2. Cena jednostki obmiarowej</w:t>
      </w:r>
      <w:bookmarkEnd w:id="32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Pr="004F2EF9" w:rsidRDefault="000A4875" w:rsidP="000A4875">
      <w:pPr>
        <w:pStyle w:val="Nagwek1"/>
      </w:pPr>
      <w:bookmarkStart w:id="33" w:name="_Toc495829550"/>
      <w:r w:rsidRPr="004F2EF9">
        <w:t>10. PRZEPISY ZWIĄZANE</w:t>
      </w:r>
      <w:bookmarkEnd w:id="33"/>
    </w:p>
    <w:p w14:paraId="286B59AE" w14:textId="77777777" w:rsidR="000A4875" w:rsidRPr="004F2EF9" w:rsidRDefault="000A4875" w:rsidP="000A4875">
      <w:pPr>
        <w:pStyle w:val="Tytu"/>
        <w:numPr>
          <w:ilvl w:val="0"/>
          <w:numId w:val="3"/>
        </w:numPr>
        <w:ind w:left="644"/>
      </w:pPr>
      <w:r w:rsidRPr="004F2EF9">
        <w:t>Instrukcja techniczna 0-1. Ogólne zasady wykonywania prac geodezyjnych.</w:t>
      </w:r>
    </w:p>
    <w:p w14:paraId="395C2765" w14:textId="77777777" w:rsidR="000A4875" w:rsidRPr="004F2EF9" w:rsidRDefault="000A4875" w:rsidP="000A4875">
      <w:pPr>
        <w:pStyle w:val="Tytu"/>
        <w:ind w:left="357" w:firstLine="0"/>
      </w:pPr>
      <w:r w:rsidRPr="004F2EF9">
        <w:t>Instrukcja techniczna G-3. Geodezyjna obsługa inwestycji, Główny Urząd Geodezji i Kartografii, Warszawa 1979.</w:t>
      </w:r>
    </w:p>
    <w:p w14:paraId="1F602463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4660A382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46D9F40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7C8318BD" w14:textId="77777777" w:rsidR="000A4875" w:rsidRPr="004F2EF9" w:rsidRDefault="000A4875" w:rsidP="000A4875">
      <w:pPr>
        <w:pStyle w:val="Tytu"/>
        <w:ind w:left="357" w:firstLine="0"/>
      </w:pPr>
      <w:r w:rsidRPr="004F2EF9">
        <w:lastRenderedPageBreak/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BB25D5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3F9B0" w14:textId="77777777" w:rsidR="005C1768" w:rsidRDefault="005C1768" w:rsidP="000A4875">
      <w:r>
        <w:separator/>
      </w:r>
    </w:p>
  </w:endnote>
  <w:endnote w:type="continuationSeparator" w:id="0">
    <w:p w14:paraId="4BE99FDB" w14:textId="77777777" w:rsidR="005C1768" w:rsidRDefault="005C1768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8219" w14:textId="77777777" w:rsidR="000A4875" w:rsidRDefault="000A4875" w:rsidP="000A4875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17</w:t>
    </w:r>
    <w:r>
      <w:fldChar w:fldCharType="end"/>
    </w:r>
  </w:p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A144D" w14:textId="77777777" w:rsidR="005C1768" w:rsidRDefault="005C1768" w:rsidP="000A4875">
      <w:r>
        <w:separator/>
      </w:r>
    </w:p>
  </w:footnote>
  <w:footnote w:type="continuationSeparator" w:id="0">
    <w:p w14:paraId="0D8FEC94" w14:textId="77777777" w:rsidR="005C1768" w:rsidRDefault="005C1768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B826" w14:textId="7E38F955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r w:rsidRPr="00D05C71">
      <w:rPr>
        <w:b/>
        <w:sz w:val="28"/>
      </w:rPr>
      <w:t xml:space="preserve">D – </w:t>
    </w:r>
    <w:r w:rsidRPr="00CF18A3">
      <w:rPr>
        <w:b/>
        <w:sz w:val="28"/>
      </w:rPr>
      <w:t>01.01.01 ODTWORZENIE TRASY I PUNKTÓW WYSOKOŚCIOWYCH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7672058">
    <w:abstractNumId w:val="1"/>
  </w:num>
  <w:num w:numId="2" w16cid:durableId="762603467">
    <w:abstractNumId w:val="0"/>
  </w:num>
  <w:num w:numId="3" w16cid:durableId="165630057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5"/>
    <w:rsid w:val="000A4875"/>
    <w:rsid w:val="000B4A17"/>
    <w:rsid w:val="0014525D"/>
    <w:rsid w:val="00180373"/>
    <w:rsid w:val="001A1832"/>
    <w:rsid w:val="001D2CC1"/>
    <w:rsid w:val="00231F9B"/>
    <w:rsid w:val="00247B5C"/>
    <w:rsid w:val="00303B1E"/>
    <w:rsid w:val="004462C1"/>
    <w:rsid w:val="005C1768"/>
    <w:rsid w:val="005D53D4"/>
    <w:rsid w:val="00656358"/>
    <w:rsid w:val="00681D94"/>
    <w:rsid w:val="00701CC0"/>
    <w:rsid w:val="00722AB3"/>
    <w:rsid w:val="007E3077"/>
    <w:rsid w:val="00896A74"/>
    <w:rsid w:val="008A7DA6"/>
    <w:rsid w:val="008D4D13"/>
    <w:rsid w:val="009165EB"/>
    <w:rsid w:val="0096427F"/>
    <w:rsid w:val="009C5370"/>
    <w:rsid w:val="009E2C13"/>
    <w:rsid w:val="00A7742D"/>
    <w:rsid w:val="00A95318"/>
    <w:rsid w:val="00AD7E23"/>
    <w:rsid w:val="00B1604E"/>
    <w:rsid w:val="00BB25D5"/>
    <w:rsid w:val="00C62F72"/>
    <w:rsid w:val="00CC38CA"/>
    <w:rsid w:val="00D4536C"/>
    <w:rsid w:val="00EF44E1"/>
    <w:rsid w:val="00F436A0"/>
    <w:rsid w:val="00F578C0"/>
    <w:rsid w:val="00F6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1717</Words>
  <Characters>10306</Characters>
  <Application>Microsoft Office Word</Application>
  <DocSecurity>0</DocSecurity>
  <Lines>85</Lines>
  <Paragraphs>23</Paragraphs>
  <ScaleCrop>false</ScaleCrop>
  <Company/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Janusz Brzezicki</cp:lastModifiedBy>
  <cp:revision>14</cp:revision>
  <dcterms:created xsi:type="dcterms:W3CDTF">2022-02-18T10:18:00Z</dcterms:created>
  <dcterms:modified xsi:type="dcterms:W3CDTF">2025-07-15T14:56:00Z</dcterms:modified>
</cp:coreProperties>
</file>